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55E" w14:textId="77777777" w:rsidR="003C7059" w:rsidRPr="00314B5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314B5D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5D62E2B6" w14:textId="77777777" w:rsidR="003C7059" w:rsidRPr="00314B5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314B5D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35A0389C" w14:textId="77777777" w:rsidR="003C7059" w:rsidRPr="00314B5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314B5D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5EA88001" w14:textId="77777777" w:rsidR="003C7059" w:rsidRPr="00314B5D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01437D36" w14:textId="41F9618E" w:rsidR="003C7059" w:rsidRPr="00314B5D" w:rsidRDefault="00314B5D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314B5D">
        <w:rPr>
          <w:rFonts w:ascii="Poppins" w:eastAsia="Poppins" w:hAnsi="Poppins" w:cs="Poppins"/>
          <w:i/>
          <w:sz w:val="18"/>
          <w:szCs w:val="18"/>
          <w:lang w:val="es-MX"/>
        </w:rPr>
        <w:t>Contador con más de 10 años de experiencia en la gestión financiera y auditoría interna, con habilidades avanzadas en análisis de datos financieros, planificación fiscal y estrategias de reducción de costos. Experto en la implementación de sistemas contables y en la mejora de procesos financieros para maximizar la eficiencia y la precisión en reportes.</w:t>
      </w:r>
      <w:bookmarkEnd w:id="1"/>
    </w:p>
    <w:p w14:paraId="152721BD" w14:textId="77777777" w:rsidR="003C7059" w:rsidRPr="00314B5D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314B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6075A" wp14:editId="4884C0F1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0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19460E14" w14:textId="77777777" w:rsidR="003C7059" w:rsidRPr="00314B5D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2F96E002" w14:textId="77777777" w:rsidR="003C7059" w:rsidRPr="00314B5D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314B5D">
        <w:rPr>
          <w:rFonts w:ascii="Poppins" w:eastAsia="Poppins" w:hAnsi="Poppins" w:cs="Poppins"/>
          <w:lang w:val="es-MX"/>
        </w:rPr>
        <w:t xml:space="preserve">EXPERIENCIA </w:t>
      </w:r>
      <w:r w:rsidR="004F620E" w:rsidRPr="00314B5D">
        <w:rPr>
          <w:rFonts w:ascii="Poppins" w:eastAsia="Poppins" w:hAnsi="Poppins" w:cs="Poppins"/>
          <w:lang w:val="es-MX"/>
        </w:rPr>
        <w:t>LABORAL</w:t>
      </w:r>
    </w:p>
    <w:p w14:paraId="4A1C7A8A" w14:textId="77777777" w:rsidR="003C7059" w:rsidRPr="00314B5D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314B5D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314B5D">
        <w:rPr>
          <w:rFonts w:ascii="Poppins" w:eastAsia="Poppins" w:hAnsi="Poppins" w:cs="Poppins"/>
          <w:b/>
          <w:bCs/>
          <w:color w:val="000000"/>
        </w:rPr>
        <w:t>, Lima</w:t>
      </w:r>
    </w:p>
    <w:p w14:paraId="4195DF1B" w14:textId="77777777" w:rsidR="00815E4C" w:rsidRPr="00314B5D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314B5D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2D9CDE3C" w14:textId="4A3BF509" w:rsidR="003C7059" w:rsidRPr="00314B5D" w:rsidRDefault="00314B5D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314B5D">
        <w:rPr>
          <w:rFonts w:ascii="Poppins" w:eastAsia="Poppins" w:hAnsi="Poppins" w:cs="Poppins"/>
          <w:color w:val="000000"/>
        </w:rPr>
        <w:t>Director Financiero</w:t>
      </w:r>
      <w:bookmarkEnd w:id="2"/>
      <w:r w:rsidR="00572211" w:rsidRPr="00314B5D">
        <w:rPr>
          <w:rFonts w:ascii="Poppins" w:eastAsia="Poppins" w:hAnsi="Poppins" w:cs="Poppins"/>
          <w:color w:val="000000"/>
        </w:rPr>
        <w:t>, setiembre 2015 – a la fecha</w:t>
      </w:r>
    </w:p>
    <w:p w14:paraId="76066BF3" w14:textId="77777777" w:rsidR="003C7059" w:rsidRPr="00314B5D" w:rsidRDefault="003C7059" w:rsidP="004F620E">
      <w:pPr>
        <w:rPr>
          <w:rFonts w:ascii="Poppins" w:eastAsia="Poppins" w:hAnsi="Poppins" w:cs="Poppins"/>
          <w:b/>
        </w:rPr>
      </w:pPr>
    </w:p>
    <w:p w14:paraId="5ED3E5FC" w14:textId="77777777" w:rsidR="00314B5D" w:rsidRPr="00314B5D" w:rsidRDefault="00314B5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314B5D">
        <w:rPr>
          <w:rFonts w:ascii="Poppins" w:eastAsia="Poppins" w:hAnsi="Poppins" w:cs="Poppins"/>
          <w:lang w:val="es-MX"/>
        </w:rPr>
        <w:t>Optimización del proceso de cierre financiero mensual, reduciendo el tiempo en un 30%.</w:t>
      </w:r>
    </w:p>
    <w:p w14:paraId="3EDDA1E8" w14:textId="77777777" w:rsidR="00314B5D" w:rsidRPr="00314B5D" w:rsidRDefault="00314B5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314B5D">
        <w:rPr>
          <w:rFonts w:ascii="Poppins" w:eastAsia="Poppins" w:hAnsi="Poppins" w:cs="Poppins"/>
          <w:lang w:val="es-MX"/>
        </w:rPr>
        <w:t>Implementación de un nuevo software de planificación de recursos empresariales (ERP) que mejoró la precisión de los reportes financieros en un 25%.</w:t>
      </w:r>
    </w:p>
    <w:p w14:paraId="5D79D7BF" w14:textId="25035BD9" w:rsidR="009D4717" w:rsidRPr="00314B5D" w:rsidRDefault="00314B5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314B5D">
        <w:rPr>
          <w:rFonts w:ascii="Poppins" w:eastAsia="Poppins" w:hAnsi="Poppins" w:cs="Poppins"/>
          <w:lang w:val="es-MX"/>
        </w:rPr>
        <w:t>Desarrollo e implementación de estrategias fiscales que resultaron en ahorros de más de $500,000 anuales.</w:t>
      </w:r>
      <w:bookmarkEnd w:id="3"/>
    </w:p>
    <w:p w14:paraId="26569E58" w14:textId="77777777" w:rsidR="003C7059" w:rsidRPr="00314B5D" w:rsidRDefault="003C7059" w:rsidP="004F620E">
      <w:pPr>
        <w:rPr>
          <w:rFonts w:ascii="Poppins" w:eastAsia="Poppins" w:hAnsi="Poppins" w:cs="Poppins"/>
          <w:lang w:val="es-MX"/>
        </w:rPr>
      </w:pPr>
    </w:p>
    <w:p w14:paraId="64055548" w14:textId="77777777" w:rsidR="003C7059" w:rsidRPr="00314B5D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3BA597A7" w14:textId="77777777" w:rsidR="003C7059" w:rsidRPr="00314B5D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314B5D">
        <w:rPr>
          <w:rFonts w:ascii="Poppins" w:eastAsia="Poppins" w:hAnsi="Poppins" w:cs="Poppins"/>
          <w:b/>
          <w:bCs/>
          <w:color w:val="000000"/>
        </w:rPr>
        <w:t>McRonalds</w:t>
      </w:r>
      <w:proofErr w:type="spellEnd"/>
      <w:r w:rsidRPr="00314B5D">
        <w:rPr>
          <w:rFonts w:ascii="Poppins" w:eastAsia="Poppins" w:hAnsi="Poppins" w:cs="Poppins"/>
          <w:b/>
          <w:bCs/>
          <w:color w:val="000000"/>
        </w:rPr>
        <w:t>, Lima</w:t>
      </w:r>
    </w:p>
    <w:p w14:paraId="5AB7BC1B" w14:textId="77777777" w:rsidR="00815E4C" w:rsidRPr="00314B5D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314B5D">
        <w:rPr>
          <w:rFonts w:ascii="Poppins" w:eastAsia="Poppins" w:hAnsi="Poppins" w:cs="Poppins"/>
          <w:i/>
          <w:iCs/>
          <w:color w:val="000000"/>
        </w:rPr>
        <w:t>Corporación internacional de restaurantes de comida rápida con facturación anual de $4M. Opera 250 restaurantes en 5 países.</w:t>
      </w:r>
    </w:p>
    <w:p w14:paraId="55B83ADD" w14:textId="61D16994" w:rsidR="003C7059" w:rsidRPr="00314B5D" w:rsidRDefault="00314B5D" w:rsidP="004F620E">
      <w:pPr>
        <w:rPr>
          <w:rFonts w:ascii="Poppins" w:eastAsia="Poppins" w:hAnsi="Poppins" w:cs="Poppins"/>
          <w:b/>
          <w:color w:val="000000"/>
          <w:lang w:val="en-US"/>
        </w:rPr>
      </w:pPr>
      <w:bookmarkStart w:id="4" w:name="pos2"/>
      <w:r w:rsidRPr="00314B5D">
        <w:rPr>
          <w:rFonts w:ascii="Poppins" w:eastAsia="Poppins" w:hAnsi="Poppins" w:cs="Poppins"/>
          <w:color w:val="000000"/>
          <w:lang w:val="en-US"/>
        </w:rPr>
        <w:t xml:space="preserve">Auditor </w:t>
      </w:r>
      <w:proofErr w:type="spellStart"/>
      <w:r w:rsidRPr="00314B5D">
        <w:rPr>
          <w:rFonts w:ascii="Poppins" w:eastAsia="Poppins" w:hAnsi="Poppins" w:cs="Poppins"/>
          <w:color w:val="000000"/>
          <w:lang w:val="en-US"/>
        </w:rPr>
        <w:t>Interno</w:t>
      </w:r>
      <w:proofErr w:type="spellEnd"/>
      <w:r w:rsidRPr="00314B5D">
        <w:rPr>
          <w:rFonts w:ascii="Poppins" w:eastAsia="Poppins" w:hAnsi="Poppins" w:cs="Poppins"/>
          <w:color w:val="000000"/>
          <w:lang w:val="en-US"/>
        </w:rPr>
        <w:t xml:space="preserve"> Senior</w:t>
      </w:r>
      <w:bookmarkEnd w:id="4"/>
      <w:r w:rsidR="00572211" w:rsidRPr="00314B5D">
        <w:rPr>
          <w:rFonts w:ascii="Poppins" w:eastAsia="Poppins" w:hAnsi="Poppins" w:cs="Poppins"/>
          <w:color w:val="000000"/>
          <w:lang w:val="en-US"/>
        </w:rPr>
        <w:t xml:space="preserve">, </w:t>
      </w:r>
      <w:proofErr w:type="spellStart"/>
      <w:r w:rsidR="00572211" w:rsidRPr="00314B5D">
        <w:rPr>
          <w:rFonts w:ascii="Poppins" w:eastAsia="Poppins" w:hAnsi="Poppins" w:cs="Poppins"/>
          <w:color w:val="000000"/>
          <w:lang w:val="en-US"/>
        </w:rPr>
        <w:t>junio</w:t>
      </w:r>
      <w:proofErr w:type="spellEnd"/>
      <w:r w:rsidR="00572211" w:rsidRPr="00314B5D">
        <w:rPr>
          <w:rFonts w:ascii="Poppins" w:eastAsia="Poppins" w:hAnsi="Poppins" w:cs="Poppins"/>
          <w:color w:val="000000"/>
          <w:lang w:val="en-US"/>
        </w:rPr>
        <w:t xml:space="preserve"> 2008 – </w:t>
      </w:r>
      <w:proofErr w:type="spellStart"/>
      <w:r w:rsidR="00572211" w:rsidRPr="00314B5D">
        <w:rPr>
          <w:rFonts w:ascii="Poppins" w:eastAsia="Poppins" w:hAnsi="Poppins" w:cs="Poppins"/>
          <w:color w:val="000000"/>
          <w:lang w:val="en-US"/>
        </w:rPr>
        <w:t>agosto</w:t>
      </w:r>
      <w:proofErr w:type="spellEnd"/>
      <w:r w:rsidR="00572211" w:rsidRPr="00314B5D">
        <w:rPr>
          <w:rFonts w:ascii="Poppins" w:eastAsia="Poppins" w:hAnsi="Poppins" w:cs="Poppins"/>
          <w:color w:val="000000"/>
          <w:lang w:val="en-US"/>
        </w:rPr>
        <w:t xml:space="preserve"> 2015</w:t>
      </w:r>
    </w:p>
    <w:p w14:paraId="17B70F12" w14:textId="77777777" w:rsidR="003C7059" w:rsidRPr="00314B5D" w:rsidRDefault="003C7059" w:rsidP="004F620E">
      <w:pPr>
        <w:rPr>
          <w:rFonts w:ascii="Poppins" w:eastAsia="Poppins" w:hAnsi="Poppins" w:cs="Poppins"/>
          <w:color w:val="000000"/>
          <w:lang w:val="en-US"/>
        </w:rPr>
      </w:pPr>
    </w:p>
    <w:p w14:paraId="5DF80910" w14:textId="77777777" w:rsidR="00314B5D" w:rsidRPr="00314B5D" w:rsidRDefault="00314B5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314B5D">
        <w:rPr>
          <w:rFonts w:ascii="Poppins" w:eastAsia="Poppins" w:hAnsi="Poppins" w:cs="Poppins"/>
          <w:color w:val="000000"/>
          <w:lang w:val="es-MX"/>
        </w:rPr>
        <w:t>Lideró una auditoría interna que identificó ineficiencias contables, ahorrando a la empresa $200,000.</w:t>
      </w:r>
    </w:p>
    <w:p w14:paraId="552DB5A2" w14:textId="77777777" w:rsidR="00314B5D" w:rsidRPr="00314B5D" w:rsidRDefault="00314B5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314B5D">
        <w:rPr>
          <w:rFonts w:ascii="Poppins" w:eastAsia="Poppins" w:hAnsi="Poppins" w:cs="Poppins"/>
          <w:color w:val="000000"/>
          <w:lang w:val="es-MX"/>
        </w:rPr>
        <w:t>Desarrollo de un programa de cumplimiento fiscal que redujo las penalizaciones financieras en un 40% en dos años.</w:t>
      </w:r>
    </w:p>
    <w:p w14:paraId="7EB61B9B" w14:textId="280FD0A2" w:rsidR="009D4717" w:rsidRPr="00314B5D" w:rsidRDefault="00314B5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314B5D">
        <w:rPr>
          <w:rFonts w:ascii="Poppins" w:eastAsia="Poppins" w:hAnsi="Poppins" w:cs="Poppins"/>
          <w:color w:val="000000"/>
          <w:lang w:val="es-MX"/>
        </w:rPr>
        <w:t>Mejora de la precisión de los informes financieros internos, facilitando la toma de decisiones estratégicas.</w:t>
      </w:r>
      <w:bookmarkEnd w:id="5"/>
    </w:p>
    <w:p w14:paraId="2B4DF92E" w14:textId="77777777" w:rsidR="003C7059" w:rsidRPr="00314B5D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695D1487" w14:textId="77777777" w:rsidR="003C7059" w:rsidRPr="00314B5D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32E96F70" w14:textId="77777777" w:rsidR="003C7059" w:rsidRPr="00314B5D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314B5D">
        <w:rPr>
          <w:rFonts w:ascii="Poppins" w:eastAsia="Poppins" w:hAnsi="Poppins" w:cs="Poppins"/>
        </w:rPr>
        <w:t>EXPERIENCIA ACADÉMICA</w:t>
      </w:r>
    </w:p>
    <w:p w14:paraId="4064E0D9" w14:textId="77777777" w:rsidR="003C7059" w:rsidRPr="00314B5D" w:rsidRDefault="00165154" w:rsidP="004F620E">
      <w:pPr>
        <w:rPr>
          <w:rFonts w:ascii="Poppins" w:eastAsia="Poppins" w:hAnsi="Poppins" w:cs="Poppins"/>
          <w:color w:val="000000"/>
        </w:rPr>
      </w:pPr>
      <w:r w:rsidRPr="00314B5D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7912B168" w14:textId="6CB4DB7D" w:rsidR="003C7059" w:rsidRPr="00314B5D" w:rsidRDefault="00314B5D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314B5D">
        <w:rPr>
          <w:rFonts w:ascii="Poppins" w:eastAsia="Poppins" w:hAnsi="Poppins" w:cs="Poppins"/>
          <w:i/>
        </w:rPr>
        <w:t>Licenciatura en Contaduría Pública</w:t>
      </w:r>
      <w:bookmarkEnd w:id="7"/>
      <w:r w:rsidR="00572211" w:rsidRPr="00314B5D">
        <w:rPr>
          <w:rFonts w:ascii="Poppins" w:eastAsia="Poppins" w:hAnsi="Poppins" w:cs="Poppins"/>
          <w:i/>
        </w:rPr>
        <w:t>, mayo 2008</w:t>
      </w:r>
    </w:p>
    <w:p w14:paraId="5D2CD50C" w14:textId="77777777" w:rsidR="003C7059" w:rsidRPr="00314B5D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314B5D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314B5D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F9DA" w14:textId="77777777" w:rsidR="00F576C8" w:rsidRDefault="00F576C8">
      <w:r>
        <w:separator/>
      </w:r>
    </w:p>
  </w:endnote>
  <w:endnote w:type="continuationSeparator" w:id="0">
    <w:p w14:paraId="1A219668" w14:textId="77777777" w:rsidR="00F576C8" w:rsidRDefault="00F5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3961" w14:textId="77777777" w:rsidR="003C7059" w:rsidRDefault="003C7059">
    <w:pPr>
      <w:rPr>
        <w:sz w:val="16"/>
        <w:szCs w:val="16"/>
      </w:rPr>
    </w:pPr>
  </w:p>
  <w:p w14:paraId="5D6E30F4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BA8F" w14:textId="77777777" w:rsidR="00F576C8" w:rsidRDefault="00F576C8">
      <w:r>
        <w:separator/>
      </w:r>
    </w:p>
  </w:footnote>
  <w:footnote w:type="continuationSeparator" w:id="0">
    <w:p w14:paraId="21EE4C63" w14:textId="77777777" w:rsidR="00F576C8" w:rsidRDefault="00F5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5D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14B5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1186E"/>
    <w:rsid w:val="00F576C8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A1BC"/>
  <w15:docId w15:val="{70848657-31FD-45C8-A621-DA7275C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2024-03-30T02:20:00Z</dcterms:created>
  <dcterms:modified xsi:type="dcterms:W3CDTF">2024-03-30T02:21:00Z</dcterms:modified>
</cp:coreProperties>
</file>